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38171" w14:textId="79F4C2C3"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14:paraId="2D0BFCB7" w14:textId="77777777" w:rsidR="00652EF4" w:rsidRDefault="00EF038A" w:rsidP="00EF038A">
      <w:pPr>
        <w:pStyle w:val="Heading1"/>
        <w:spacing w:before="120" w:after="120" w:line="360" w:lineRule="auto"/>
        <w:rPr>
          <w:b w:val="0"/>
          <w:i/>
          <w:iCs/>
          <w:sz w:val="22"/>
          <w:szCs w:val="22"/>
        </w:rPr>
      </w:pPr>
      <w:r w:rsidRPr="0049232B">
        <w:rPr>
          <w:b w:val="0"/>
          <w:sz w:val="22"/>
          <w:szCs w:val="22"/>
        </w:rPr>
        <w:t xml:space="preserve">Alongside associated procedures in </w:t>
      </w:r>
      <w:r>
        <w:rPr>
          <w:b w:val="0"/>
          <w:sz w:val="22"/>
          <w:szCs w:val="22"/>
        </w:rPr>
        <w:t>04.1-04.</w:t>
      </w:r>
      <w:r w:rsidR="00B636F4">
        <w:rPr>
          <w:b w:val="0"/>
          <w:sz w:val="22"/>
          <w:szCs w:val="22"/>
        </w:rPr>
        <w:t>7</w:t>
      </w:r>
      <w:r w:rsidRPr="0049232B">
        <w:rPr>
          <w:b w:val="0"/>
          <w:sz w:val="22"/>
          <w:szCs w:val="22"/>
        </w:rPr>
        <w:t xml:space="preserve"> </w:t>
      </w:r>
      <w:r>
        <w:rPr>
          <w:b w:val="0"/>
          <w:sz w:val="22"/>
          <w:szCs w:val="22"/>
        </w:rPr>
        <w:t>Health</w:t>
      </w:r>
      <w:r w:rsidRPr="0049232B">
        <w:rPr>
          <w:b w:val="0"/>
          <w:sz w:val="22"/>
          <w:szCs w:val="22"/>
        </w:rPr>
        <w:t xml:space="preserve">, this policy was adopted by </w:t>
      </w:r>
      <w:r w:rsidR="005E3FB8">
        <w:rPr>
          <w:b w:val="0"/>
          <w:i/>
          <w:iCs/>
          <w:sz w:val="22"/>
          <w:szCs w:val="22"/>
        </w:rPr>
        <w:t>Hutton Playgroup</w:t>
      </w:r>
      <w:r w:rsidRPr="0049232B">
        <w:rPr>
          <w:b w:val="0"/>
          <w:sz w:val="22"/>
          <w:szCs w:val="22"/>
        </w:rPr>
        <w:t xml:space="preserve"> on </w:t>
      </w:r>
      <w:r w:rsidR="00652EF4">
        <w:rPr>
          <w:b w:val="0"/>
          <w:i/>
          <w:iCs/>
          <w:sz w:val="22"/>
          <w:szCs w:val="22"/>
        </w:rPr>
        <w:t xml:space="preserve"> </w:t>
      </w:r>
    </w:p>
    <w:p w14:paraId="39E46B52" w14:textId="58D3E5D1" w:rsidR="00EF038A" w:rsidRPr="0049232B" w:rsidRDefault="00652EF4" w:rsidP="00EF038A">
      <w:pPr>
        <w:pStyle w:val="Heading1"/>
        <w:spacing w:before="120" w:after="120" w:line="360" w:lineRule="auto"/>
        <w:rPr>
          <w:b w:val="0"/>
          <w:sz w:val="22"/>
          <w:szCs w:val="22"/>
        </w:rPr>
      </w:pPr>
      <w:r>
        <w:rPr>
          <w:b w:val="0"/>
          <w:i/>
          <w:iCs/>
          <w:sz w:val="22"/>
          <w:szCs w:val="22"/>
        </w:rPr>
        <w:t xml:space="preserve">        July 2022        </w:t>
      </w:r>
    </w:p>
    <w:p w14:paraId="0BEC5A0B" w14:textId="21873098" w:rsidR="009D08F3" w:rsidRPr="000B0234" w:rsidRDefault="009D08F3" w:rsidP="00706CD4">
      <w:pPr>
        <w:pStyle w:val="Heading1"/>
        <w:spacing w:before="120" w:after="120" w:line="360" w:lineRule="auto"/>
        <w:rPr>
          <w:sz w:val="22"/>
          <w:szCs w:val="22"/>
        </w:rPr>
      </w:pPr>
      <w:r w:rsidRPr="000B0234">
        <w:rPr>
          <w:sz w:val="22"/>
          <w:szCs w:val="22"/>
        </w:rPr>
        <w:t>Aim</w:t>
      </w:r>
    </w:p>
    <w:p w14:paraId="098D2719" w14:textId="2B9DEC36" w:rsidR="009D08F3" w:rsidRPr="000B0234" w:rsidRDefault="000968FA" w:rsidP="00706CD4">
      <w:pPr>
        <w:spacing w:before="120" w:after="120" w:line="360" w:lineRule="auto"/>
        <w:rPr>
          <w:rFonts w:ascii="Arial" w:hAnsi="Arial" w:cs="Arial"/>
          <w:bCs/>
          <w:sz w:val="22"/>
          <w:szCs w:val="22"/>
        </w:rPr>
      </w:pPr>
      <w:r w:rsidRPr="000B0234">
        <w:rPr>
          <w:rFonts w:ascii="Arial" w:hAnsi="Arial" w:cs="Arial"/>
          <w:bCs/>
          <w:sz w:val="22"/>
          <w:szCs w:val="22"/>
        </w:rPr>
        <w:t>Our provision is a</w:t>
      </w:r>
      <w:r w:rsidR="009D08F3" w:rsidRPr="000B0234">
        <w:rPr>
          <w:rFonts w:ascii="Arial" w:hAnsi="Arial" w:cs="Arial"/>
          <w:bCs/>
          <w:sz w:val="22"/>
          <w:szCs w:val="22"/>
        </w:rPr>
        <w:t xml:space="preserve"> suitable, </w:t>
      </w:r>
      <w:r w:rsidR="00446A70" w:rsidRPr="000B0234">
        <w:rPr>
          <w:rFonts w:ascii="Arial" w:hAnsi="Arial" w:cs="Arial"/>
          <w:bCs/>
          <w:sz w:val="22"/>
          <w:szCs w:val="22"/>
        </w:rPr>
        <w:t>clean,</w:t>
      </w:r>
      <w:r w:rsidR="009D08F3" w:rsidRPr="000B0234">
        <w:rPr>
          <w:rFonts w:ascii="Arial" w:hAnsi="Arial" w:cs="Arial"/>
          <w:bCs/>
          <w:sz w:val="22"/>
          <w:szCs w:val="22"/>
        </w:rPr>
        <w:t xml:space="preserve"> and safe place for children to be cared for, where they can grow and learn. They meet all statutory requirements for promoting health and hygiene and fulfil the criteria for meeting the relevant </w:t>
      </w:r>
      <w:r w:rsidR="00FD0112" w:rsidRPr="000B0234">
        <w:rPr>
          <w:rFonts w:ascii="Arial" w:hAnsi="Arial" w:cs="Arial"/>
          <w:bCs/>
          <w:sz w:val="22"/>
          <w:szCs w:val="22"/>
        </w:rPr>
        <w:t>E</w:t>
      </w:r>
      <w:r w:rsidR="009D08F3" w:rsidRPr="000B0234">
        <w:rPr>
          <w:rFonts w:ascii="Arial" w:hAnsi="Arial" w:cs="Arial"/>
          <w:bCs/>
          <w:sz w:val="22"/>
          <w:szCs w:val="22"/>
        </w:rPr>
        <w:t xml:space="preserve">arly </w:t>
      </w:r>
      <w:r w:rsidR="00FD0112" w:rsidRPr="000B0234">
        <w:rPr>
          <w:rFonts w:ascii="Arial" w:hAnsi="Arial" w:cs="Arial"/>
          <w:bCs/>
          <w:sz w:val="22"/>
          <w:szCs w:val="22"/>
        </w:rPr>
        <w:t>Y</w:t>
      </w:r>
      <w:r w:rsidR="009D08F3" w:rsidRPr="000B0234">
        <w:rPr>
          <w:rFonts w:ascii="Arial" w:hAnsi="Arial" w:cs="Arial"/>
          <w:bCs/>
          <w:sz w:val="22"/>
          <w:szCs w:val="22"/>
        </w:rPr>
        <w:t xml:space="preserve">ears </w:t>
      </w:r>
      <w:r w:rsidR="00FD0112" w:rsidRPr="000B0234">
        <w:rPr>
          <w:rFonts w:ascii="Arial" w:hAnsi="Arial" w:cs="Arial"/>
          <w:bCs/>
          <w:sz w:val="22"/>
          <w:szCs w:val="22"/>
        </w:rPr>
        <w:t>F</w:t>
      </w:r>
      <w:r w:rsidR="009D08F3" w:rsidRPr="000B0234">
        <w:rPr>
          <w:rFonts w:ascii="Arial" w:hAnsi="Arial" w:cs="Arial"/>
          <w:bCs/>
          <w:sz w:val="22"/>
          <w:szCs w:val="22"/>
        </w:rPr>
        <w:t xml:space="preserve">oundation </w:t>
      </w:r>
      <w:r w:rsidR="00FD0112" w:rsidRPr="000B0234">
        <w:rPr>
          <w:rFonts w:ascii="Arial" w:hAnsi="Arial" w:cs="Arial"/>
          <w:bCs/>
          <w:sz w:val="22"/>
          <w:szCs w:val="22"/>
        </w:rPr>
        <w:t>S</w:t>
      </w:r>
      <w:r w:rsidR="009D08F3" w:rsidRPr="000B0234">
        <w:rPr>
          <w:rFonts w:ascii="Arial" w:hAnsi="Arial" w:cs="Arial"/>
          <w:bCs/>
          <w:sz w:val="22"/>
          <w:szCs w:val="22"/>
        </w:rPr>
        <w:t xml:space="preserve">tage </w:t>
      </w:r>
      <w:r w:rsidR="00CC17EE" w:rsidRPr="000B0234">
        <w:rPr>
          <w:rFonts w:ascii="Arial" w:hAnsi="Arial" w:cs="Arial"/>
          <w:bCs/>
          <w:sz w:val="22"/>
          <w:szCs w:val="22"/>
        </w:rPr>
        <w:t>Safeguarding and W</w:t>
      </w:r>
      <w:r w:rsidR="009D08F3" w:rsidRPr="000B0234">
        <w:rPr>
          <w:rFonts w:ascii="Arial" w:hAnsi="Arial" w:cs="Arial"/>
          <w:bCs/>
          <w:sz w:val="22"/>
          <w:szCs w:val="22"/>
        </w:rPr>
        <w:t>elfare requirements.</w:t>
      </w:r>
    </w:p>
    <w:p w14:paraId="5BFC1625" w14:textId="77777777" w:rsidR="009D08F3" w:rsidRPr="000B0234" w:rsidRDefault="009D08F3"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30D7AA69" w14:textId="4195590E" w:rsidR="009D08F3" w:rsidRPr="000C088F" w:rsidRDefault="00B81D1D" w:rsidP="00706CD4">
      <w:pPr>
        <w:spacing w:before="120" w:after="120" w:line="360" w:lineRule="auto"/>
        <w:rPr>
          <w:rFonts w:ascii="Arial" w:hAnsi="Arial" w:cs="Arial"/>
          <w:sz w:val="22"/>
          <w:szCs w:val="22"/>
        </w:rPr>
      </w:pPr>
      <w:r>
        <w:rPr>
          <w:rFonts w:ascii="Arial" w:hAnsi="Arial" w:cs="Arial"/>
          <w:sz w:val="22"/>
          <w:szCs w:val="22"/>
        </w:rPr>
        <w:t>We</w:t>
      </w:r>
      <w:r w:rsidR="0044367E">
        <w:rPr>
          <w:rFonts w:ascii="Arial" w:hAnsi="Arial" w:cs="Arial"/>
          <w:sz w:val="22"/>
          <w:szCs w:val="22"/>
        </w:rPr>
        <w:t xml:space="preserve"> </w:t>
      </w:r>
      <w:r w:rsidR="009D08F3" w:rsidRPr="000C088F">
        <w:rPr>
          <w:rFonts w:ascii="Arial" w:hAnsi="Arial" w:cs="Arial"/>
          <w:sz w:val="22"/>
          <w:szCs w:val="22"/>
        </w:rPr>
        <w:t>promote health through:</w:t>
      </w:r>
    </w:p>
    <w:p w14:paraId="3192BF69" w14:textId="007633F1"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ensuring emergency and first aid treatment is given where necessary</w:t>
      </w:r>
    </w:p>
    <w:p w14:paraId="02DB3788" w14:textId="4BFD7D35"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ensuring that medicine necessary to maintain health is given correctly and in accordance with legal requirements</w:t>
      </w:r>
    </w:p>
    <w:p w14:paraId="11788C60" w14:textId="56B93537"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identifying allergies and preventing contact with the allergenic substance</w:t>
      </w:r>
    </w:p>
    <w:p w14:paraId="1358390D" w14:textId="77777777" w:rsidR="00DD25A2" w:rsidRPr="00395ECF" w:rsidRDefault="00DD25A2"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identifying food ingredients that contain recognise</w:t>
      </w:r>
      <w:r w:rsidR="003C7F5A" w:rsidRPr="00395ECF">
        <w:rPr>
          <w:rFonts w:ascii="Arial" w:hAnsi="Arial" w:cs="Arial"/>
          <w:sz w:val="22"/>
          <w:szCs w:val="22"/>
        </w:rPr>
        <w:t>d</w:t>
      </w:r>
      <w:r w:rsidRPr="00395ECF">
        <w:rPr>
          <w:rFonts w:ascii="Arial" w:hAnsi="Arial" w:cs="Arial"/>
          <w:sz w:val="22"/>
          <w:szCs w:val="22"/>
        </w:rPr>
        <w:t xml:space="preserve"> allergens and displaying this information for parents</w:t>
      </w:r>
    </w:p>
    <w:p w14:paraId="1CAABD63" w14:textId="1A3B6C74" w:rsidR="009D08F3" w:rsidRDefault="009D08F3" w:rsidP="00706CD4">
      <w:pPr>
        <w:numPr>
          <w:ilvl w:val="0"/>
          <w:numId w:val="1"/>
        </w:numPr>
        <w:spacing w:before="120" w:after="120" w:line="360" w:lineRule="auto"/>
        <w:rPr>
          <w:rFonts w:ascii="Arial" w:hAnsi="Arial" w:cs="Arial"/>
          <w:sz w:val="22"/>
          <w:szCs w:val="22"/>
        </w:rPr>
      </w:pPr>
      <w:r w:rsidRPr="000C088F">
        <w:rPr>
          <w:rFonts w:ascii="Arial" w:hAnsi="Arial" w:cs="Arial"/>
          <w:sz w:val="22"/>
          <w:szCs w:val="22"/>
        </w:rPr>
        <w:t xml:space="preserve">promoting health through </w:t>
      </w:r>
      <w:r>
        <w:rPr>
          <w:rFonts w:ascii="Arial" w:hAnsi="Arial" w:cs="Arial"/>
          <w:sz w:val="22"/>
          <w:szCs w:val="22"/>
        </w:rPr>
        <w:t>taking necessary steps to prevent the spread of infection and taking appropriate action when children are ill</w:t>
      </w:r>
    </w:p>
    <w:p w14:paraId="0A0D27D0" w14:textId="77777777" w:rsidR="009D08F3" w:rsidRPr="000C088F"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promoting healthy lifestyle choices through diet and exercise</w:t>
      </w:r>
    </w:p>
    <w:p w14:paraId="057C272A" w14:textId="7560C264" w:rsidR="009D08F3" w:rsidRPr="000C088F"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 xml:space="preserve">supporting parents </w:t>
      </w:r>
      <w:r w:rsidRPr="000C088F">
        <w:rPr>
          <w:rFonts w:ascii="Arial" w:hAnsi="Arial" w:cs="Arial"/>
          <w:sz w:val="22"/>
          <w:szCs w:val="22"/>
        </w:rPr>
        <w:t>right to choose complementary</w:t>
      </w:r>
      <w:r>
        <w:rPr>
          <w:rFonts w:ascii="Arial" w:hAnsi="Arial" w:cs="Arial"/>
          <w:sz w:val="22"/>
          <w:szCs w:val="22"/>
        </w:rPr>
        <w:t xml:space="preserve"> therapies</w:t>
      </w:r>
    </w:p>
    <w:p w14:paraId="5DF2F295" w14:textId="289ED0A4" w:rsidR="009D08F3"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pandemic flu planning</w:t>
      </w:r>
      <w:r w:rsidR="0044367E">
        <w:rPr>
          <w:rFonts w:ascii="Arial" w:hAnsi="Arial" w:cs="Arial"/>
          <w:sz w:val="22"/>
          <w:szCs w:val="22"/>
        </w:rPr>
        <w:t xml:space="preserve"> or illness outbreak management as per </w:t>
      </w:r>
      <w:r w:rsidR="0044367E" w:rsidRPr="007D3AED">
        <w:rPr>
          <w:rFonts w:ascii="Arial" w:hAnsi="Arial" w:cs="Arial"/>
          <w:sz w:val="22"/>
          <w:szCs w:val="22"/>
        </w:rPr>
        <w:t xml:space="preserve">DfE </w:t>
      </w:r>
      <w:r w:rsidRPr="007D3AED">
        <w:rPr>
          <w:rFonts w:ascii="Arial" w:hAnsi="Arial" w:cs="Arial"/>
          <w:sz w:val="22"/>
          <w:szCs w:val="22"/>
        </w:rPr>
        <w:t>and World Health Organisation</w:t>
      </w:r>
      <w:r>
        <w:rPr>
          <w:rFonts w:ascii="Arial" w:hAnsi="Arial" w:cs="Arial"/>
          <w:sz w:val="22"/>
          <w:szCs w:val="22"/>
        </w:rPr>
        <w:t xml:space="preserve"> (WHO) guidance</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48C054CE" w14:textId="77777777"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Medicines Act (1968)</w:t>
      </w:r>
    </w:p>
    <w:p w14:paraId="3384FC21" w14:textId="0ECE1C13"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 xml:space="preserve">Reporting of Injuries, Diseases and Dangerous Occurrences Regulations </w:t>
      </w:r>
      <w:r w:rsidR="008419B6">
        <w:rPr>
          <w:rFonts w:ascii="Arial" w:hAnsi="Arial" w:cs="Arial"/>
          <w:sz w:val="22"/>
          <w:szCs w:val="22"/>
        </w:rPr>
        <w:t xml:space="preserve">2013 </w:t>
      </w:r>
      <w:r w:rsidRPr="000C088F">
        <w:rPr>
          <w:rFonts w:ascii="Arial" w:hAnsi="Arial" w:cs="Arial"/>
          <w:sz w:val="22"/>
          <w:szCs w:val="22"/>
        </w:rPr>
        <w:t>(RIDDOR)</w:t>
      </w:r>
    </w:p>
    <w:p w14:paraId="02005BDB" w14:textId="77777777"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C</w:t>
      </w:r>
      <w:r>
        <w:rPr>
          <w:rFonts w:ascii="Arial" w:hAnsi="Arial" w:cs="Arial"/>
          <w:sz w:val="22"/>
          <w:szCs w:val="22"/>
        </w:rPr>
        <w:t>ontrol</w:t>
      </w:r>
      <w:r w:rsidRPr="000C088F">
        <w:rPr>
          <w:rFonts w:ascii="Arial" w:hAnsi="Arial" w:cs="Arial"/>
          <w:sz w:val="22"/>
          <w:szCs w:val="22"/>
        </w:rPr>
        <w:t xml:space="preserve"> of Substances Hazardous to Health (COSHH) Regulations (2002)  </w:t>
      </w:r>
    </w:p>
    <w:p w14:paraId="0480EB6B" w14:textId="733094BB" w:rsidR="009D08F3" w:rsidRPr="00395ECF" w:rsidRDefault="009D08F3" w:rsidP="00706CD4">
      <w:pPr>
        <w:spacing w:before="120" w:after="120" w:line="360" w:lineRule="auto"/>
        <w:rPr>
          <w:rFonts w:ascii="Arial" w:hAnsi="Arial" w:cs="Arial"/>
          <w:sz w:val="22"/>
          <w:szCs w:val="22"/>
        </w:rPr>
      </w:pPr>
      <w:r w:rsidRPr="000C088F">
        <w:rPr>
          <w:rFonts w:ascii="Arial" w:hAnsi="Arial" w:cs="Arial"/>
          <w:sz w:val="22"/>
          <w:szCs w:val="22"/>
        </w:rPr>
        <w:t>Health and Safety (First Aid) Regulations 198</w:t>
      </w:r>
      <w:r w:rsidRPr="00395ECF">
        <w:rPr>
          <w:rFonts w:ascii="Arial" w:hAnsi="Arial" w:cs="Arial"/>
          <w:sz w:val="22"/>
          <w:szCs w:val="22"/>
        </w:rPr>
        <w:t>1</w:t>
      </w:r>
    </w:p>
    <w:p w14:paraId="53839E21" w14:textId="2DEB636C" w:rsidR="003C7F5A" w:rsidRPr="00395ECF" w:rsidRDefault="003C7F5A"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10ABC2AC" w14:textId="3170F011" w:rsidR="000F5007" w:rsidRPr="00DC0BB6" w:rsidRDefault="000F5007" w:rsidP="00706CD4">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3E95DCEC" w14:textId="4521D46D" w:rsidR="009D08F3" w:rsidRDefault="000F5007" w:rsidP="00077235">
      <w:pPr>
        <w:tabs>
          <w:tab w:val="left" w:pos="1440"/>
        </w:tabs>
        <w:spacing w:before="120" w:after="120" w:line="360" w:lineRule="auto"/>
        <w:ind w:left="2160" w:hanging="2160"/>
        <w:rPr>
          <w:rFonts w:ascii="Arial" w:hAnsi="Arial" w:cs="Arial"/>
          <w:sz w:val="22"/>
          <w:szCs w:val="22"/>
        </w:rPr>
      </w:pPr>
      <w:r w:rsidRPr="00DC0BB6">
        <w:rPr>
          <w:rFonts w:ascii="Arial" w:hAnsi="Arial" w:cs="Arial"/>
          <w:sz w:val="22"/>
          <w:szCs w:val="22"/>
        </w:rPr>
        <w:t xml:space="preserve">Accident Record </w:t>
      </w:r>
      <w:r w:rsidR="00CB22F3" w:rsidRPr="00DC0BB6">
        <w:rPr>
          <w:rFonts w:ascii="Arial" w:hAnsi="Arial" w:cs="Arial"/>
          <w:sz w:val="22"/>
          <w:szCs w:val="22"/>
        </w:rPr>
        <w:t>(</w:t>
      </w:r>
      <w:r w:rsidR="00CB22F3">
        <w:rPr>
          <w:rFonts w:ascii="Arial" w:hAnsi="Arial" w:cs="Arial"/>
          <w:sz w:val="22"/>
          <w:szCs w:val="22"/>
        </w:rPr>
        <w:t xml:space="preserve">Early Years Alliance </w:t>
      </w:r>
      <w:r w:rsidR="00E16422">
        <w:rPr>
          <w:rFonts w:ascii="Arial" w:hAnsi="Arial" w:cs="Arial"/>
          <w:sz w:val="22"/>
          <w:szCs w:val="22"/>
        </w:rPr>
        <w:t>2019)</w:t>
      </w:r>
    </w:p>
    <w:p w14:paraId="2C611D71" w14:textId="77777777" w:rsidR="005E3FB8" w:rsidRDefault="005E3FB8" w:rsidP="00077235">
      <w:pPr>
        <w:tabs>
          <w:tab w:val="left" w:pos="1440"/>
        </w:tabs>
        <w:spacing w:before="120" w:after="120" w:line="360" w:lineRule="auto"/>
        <w:ind w:left="2160" w:hanging="2160"/>
        <w:rPr>
          <w:rFonts w:ascii="Arial" w:hAnsi="Arial" w:cs="Arial"/>
          <w:sz w:val="22"/>
          <w:szCs w:val="22"/>
        </w:rPr>
      </w:pPr>
    </w:p>
    <w:p w14:paraId="6FDA6A11" w14:textId="77777777" w:rsidR="00E92545" w:rsidRDefault="00E92545" w:rsidP="005453F4">
      <w:pPr>
        <w:spacing w:before="120" w:after="120" w:line="360" w:lineRule="auto"/>
        <w:rPr>
          <w:rFonts w:ascii="Arial" w:hAnsi="Arial" w:cs="Arial"/>
          <w:sz w:val="22"/>
          <w:szCs w:val="22"/>
        </w:rPr>
      </w:pPr>
    </w:p>
    <w:p w14:paraId="656586B6" w14:textId="77777777" w:rsidR="00E92545" w:rsidRDefault="00E92545" w:rsidP="005453F4">
      <w:pPr>
        <w:spacing w:before="120" w:after="120" w:line="360" w:lineRule="auto"/>
        <w:rPr>
          <w:rFonts w:ascii="Arial" w:hAnsi="Arial" w:cs="Arial"/>
          <w:sz w:val="22"/>
          <w:szCs w:val="22"/>
        </w:rPr>
      </w:pPr>
    </w:p>
    <w:p w14:paraId="6B973694" w14:textId="292401CB" w:rsidR="005453F4" w:rsidRDefault="005453F4" w:rsidP="005453F4">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2315BB09" w14:textId="77777777" w:rsidR="005453F4" w:rsidRDefault="005453F4" w:rsidP="005453F4">
      <w:pPr>
        <w:spacing w:before="120" w:after="120" w:line="360" w:lineRule="auto"/>
        <w:rPr>
          <w:rFonts w:ascii="Arial" w:hAnsi="Arial" w:cs="Arial"/>
          <w:sz w:val="22"/>
          <w:szCs w:val="22"/>
        </w:rPr>
      </w:pPr>
      <w:r>
        <w:rPr>
          <w:rFonts w:ascii="Arial" w:hAnsi="Arial" w:cs="Arial"/>
          <w:sz w:val="22"/>
          <w:szCs w:val="22"/>
        </w:rPr>
        <w:t>Held on</w:t>
      </w:r>
    </w:p>
    <w:p w14:paraId="13B51812" w14:textId="77777777" w:rsidR="005453F4" w:rsidRDefault="005453F4" w:rsidP="005453F4">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25692F2D" w14:textId="77777777" w:rsidR="005453F4" w:rsidRDefault="005453F4" w:rsidP="005453F4">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4F439382" w14:textId="77777777" w:rsidR="005453F4" w:rsidRDefault="005453F4" w:rsidP="005453F4">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6E7ECAF9" w14:textId="77777777" w:rsidR="005453F4" w:rsidRDefault="005453F4" w:rsidP="005453F4">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24B33B90" w14:textId="77777777" w:rsidR="005E3FB8" w:rsidRDefault="005E3FB8" w:rsidP="00077235">
      <w:pPr>
        <w:tabs>
          <w:tab w:val="left" w:pos="1440"/>
        </w:tabs>
        <w:spacing w:before="120" w:after="120" w:line="360" w:lineRule="auto"/>
        <w:ind w:left="2160" w:hanging="2160"/>
        <w:rPr>
          <w:rFonts w:ascii="Arial" w:hAnsi="Arial" w:cs="Arial"/>
          <w:sz w:val="22"/>
          <w:szCs w:val="22"/>
        </w:rPr>
      </w:pPr>
    </w:p>
    <w:p w14:paraId="0B00D00B" w14:textId="77777777" w:rsidR="005E3FB8" w:rsidRDefault="005E3FB8" w:rsidP="00077235">
      <w:pPr>
        <w:tabs>
          <w:tab w:val="left" w:pos="1440"/>
        </w:tabs>
        <w:spacing w:before="120" w:after="120" w:line="360" w:lineRule="auto"/>
        <w:ind w:left="2160" w:hanging="2160"/>
        <w:rPr>
          <w:rFonts w:ascii="Arial" w:hAnsi="Arial" w:cs="Arial"/>
          <w:sz w:val="22"/>
          <w:szCs w:val="22"/>
        </w:rPr>
      </w:pPr>
    </w:p>
    <w:sectPr w:rsidR="005E3FB8" w:rsidSect="000E6FD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E1F51" w14:textId="77777777" w:rsidR="00A252C1" w:rsidRDefault="00A252C1" w:rsidP="00E07382">
      <w:r>
        <w:separator/>
      </w:r>
    </w:p>
  </w:endnote>
  <w:endnote w:type="continuationSeparator" w:id="0">
    <w:p w14:paraId="0640C2D7" w14:textId="77777777" w:rsidR="00A252C1" w:rsidRDefault="00A252C1" w:rsidP="00E07382">
      <w:r>
        <w:continuationSeparator/>
      </w:r>
    </w:p>
  </w:endnote>
  <w:endnote w:type="continuationNotice" w:id="1">
    <w:p w14:paraId="1B20FA09" w14:textId="77777777" w:rsidR="00A252C1" w:rsidRDefault="00A25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AD7B" w14:textId="77777777" w:rsidR="00125204" w:rsidRPr="007436C4" w:rsidRDefault="00125204">
    <w:pPr>
      <w:pStyle w:val="Footer"/>
      <w:rPr>
        <w:rFonts w:ascii="Arial" w:hAnsi="Arial" w:cs="Arial"/>
        <w:sz w:val="22"/>
        <w:szCs w:val="22"/>
      </w:rPr>
    </w:pPr>
    <w:r w:rsidRPr="007436C4">
      <w:rPr>
        <w:rFonts w:ascii="Arial" w:hAnsi="Arial" w:cs="Arial"/>
        <w:i/>
        <w:iCs/>
        <w:sz w:val="22"/>
        <w:szCs w:val="22"/>
      </w:rPr>
      <w:t>Policies &amp; Procedures for the EYFS 2021</w:t>
    </w:r>
    <w:r w:rsidRPr="007436C4">
      <w:rPr>
        <w:rFonts w:ascii="Arial" w:hAnsi="Arial" w:cs="Arial"/>
        <w:sz w:val="22"/>
        <w:szCs w:val="22"/>
      </w:rPr>
      <w:t xml:space="preserve"> (Early Years Alliance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3309C" w14:textId="77777777" w:rsidR="00A252C1" w:rsidRDefault="00A252C1" w:rsidP="00E07382">
      <w:r>
        <w:separator/>
      </w:r>
    </w:p>
  </w:footnote>
  <w:footnote w:type="continuationSeparator" w:id="0">
    <w:p w14:paraId="22AB7EC7" w14:textId="77777777" w:rsidR="00A252C1" w:rsidRDefault="00A252C1" w:rsidP="00E07382">
      <w:r>
        <w:continuationSeparator/>
      </w:r>
    </w:p>
  </w:footnote>
  <w:footnote w:type="continuationNotice" w:id="1">
    <w:p w14:paraId="22BB5713" w14:textId="77777777" w:rsidR="00A252C1" w:rsidRDefault="00A252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813B" w14:textId="77777777" w:rsidR="00125204" w:rsidRDefault="00125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4"/>
  </w:num>
  <w:num w:numId="2">
    <w:abstractNumId w:val="45"/>
  </w:num>
  <w:num w:numId="3">
    <w:abstractNumId w:val="75"/>
  </w:num>
  <w:num w:numId="4">
    <w:abstractNumId w:val="74"/>
  </w:num>
  <w:num w:numId="5">
    <w:abstractNumId w:val="64"/>
  </w:num>
  <w:num w:numId="6">
    <w:abstractNumId w:val="29"/>
  </w:num>
  <w:num w:numId="7">
    <w:abstractNumId w:val="65"/>
  </w:num>
  <w:num w:numId="8">
    <w:abstractNumId w:val="83"/>
  </w:num>
  <w:num w:numId="9">
    <w:abstractNumId w:val="37"/>
  </w:num>
  <w:num w:numId="10">
    <w:abstractNumId w:val="38"/>
  </w:num>
  <w:num w:numId="11">
    <w:abstractNumId w:val="80"/>
  </w:num>
  <w:num w:numId="12">
    <w:abstractNumId w:val="33"/>
  </w:num>
  <w:num w:numId="13">
    <w:abstractNumId w:val="18"/>
  </w:num>
  <w:num w:numId="14">
    <w:abstractNumId w:val="49"/>
  </w:num>
  <w:num w:numId="15">
    <w:abstractNumId w:val="68"/>
  </w:num>
  <w:num w:numId="16">
    <w:abstractNumId w:val="67"/>
  </w:num>
  <w:num w:numId="17">
    <w:abstractNumId w:val="46"/>
  </w:num>
  <w:num w:numId="18">
    <w:abstractNumId w:val="41"/>
  </w:num>
  <w:num w:numId="19">
    <w:abstractNumId w:val="16"/>
  </w:num>
  <w:num w:numId="20">
    <w:abstractNumId w:val="25"/>
  </w:num>
  <w:num w:numId="21">
    <w:abstractNumId w:val="47"/>
  </w:num>
  <w:num w:numId="22">
    <w:abstractNumId w:val="66"/>
  </w:num>
  <w:num w:numId="23">
    <w:abstractNumId w:val="26"/>
  </w:num>
  <w:num w:numId="24">
    <w:abstractNumId w:val="35"/>
  </w:num>
  <w:num w:numId="25">
    <w:abstractNumId w:val="17"/>
  </w:num>
  <w:num w:numId="26">
    <w:abstractNumId w:val="34"/>
  </w:num>
  <w:num w:numId="27">
    <w:abstractNumId w:val="1"/>
  </w:num>
  <w:num w:numId="28">
    <w:abstractNumId w:val="71"/>
  </w:num>
  <w:num w:numId="29">
    <w:abstractNumId w:val="54"/>
  </w:num>
  <w:num w:numId="30">
    <w:abstractNumId w:val="76"/>
  </w:num>
  <w:num w:numId="31">
    <w:abstractNumId w:val="7"/>
  </w:num>
  <w:num w:numId="32">
    <w:abstractNumId w:val="4"/>
  </w:num>
  <w:num w:numId="33">
    <w:abstractNumId w:val="32"/>
  </w:num>
  <w:num w:numId="34">
    <w:abstractNumId w:val="14"/>
  </w:num>
  <w:num w:numId="35">
    <w:abstractNumId w:val="60"/>
  </w:num>
  <w:num w:numId="36">
    <w:abstractNumId w:val="19"/>
  </w:num>
  <w:num w:numId="37">
    <w:abstractNumId w:val="50"/>
  </w:num>
  <w:num w:numId="38">
    <w:abstractNumId w:val="72"/>
  </w:num>
  <w:num w:numId="39">
    <w:abstractNumId w:val="10"/>
  </w:num>
  <w:num w:numId="40">
    <w:abstractNumId w:val="2"/>
  </w:num>
  <w:num w:numId="41">
    <w:abstractNumId w:val="15"/>
  </w:num>
  <w:num w:numId="42">
    <w:abstractNumId w:val="42"/>
  </w:num>
  <w:num w:numId="43">
    <w:abstractNumId w:val="78"/>
  </w:num>
  <w:num w:numId="44">
    <w:abstractNumId w:val="57"/>
  </w:num>
  <w:num w:numId="45">
    <w:abstractNumId w:val="20"/>
  </w:num>
  <w:num w:numId="46">
    <w:abstractNumId w:val="51"/>
  </w:num>
  <w:num w:numId="47">
    <w:abstractNumId w:val="27"/>
  </w:num>
  <w:num w:numId="48">
    <w:abstractNumId w:val="40"/>
  </w:num>
  <w:num w:numId="49">
    <w:abstractNumId w:val="86"/>
  </w:num>
  <w:num w:numId="50">
    <w:abstractNumId w:val="22"/>
  </w:num>
  <w:num w:numId="51">
    <w:abstractNumId w:val="52"/>
  </w:num>
  <w:num w:numId="52">
    <w:abstractNumId w:val="63"/>
  </w:num>
  <w:num w:numId="53">
    <w:abstractNumId w:val="24"/>
  </w:num>
  <w:num w:numId="54">
    <w:abstractNumId w:val="0"/>
  </w:num>
  <w:num w:numId="55">
    <w:abstractNumId w:val="70"/>
  </w:num>
  <w:num w:numId="56">
    <w:abstractNumId w:val="6"/>
  </w:num>
  <w:num w:numId="57">
    <w:abstractNumId w:val="43"/>
  </w:num>
  <w:num w:numId="58">
    <w:abstractNumId w:val="28"/>
  </w:num>
  <w:num w:numId="59">
    <w:abstractNumId w:val="3"/>
  </w:num>
  <w:num w:numId="60">
    <w:abstractNumId w:val="23"/>
  </w:num>
  <w:num w:numId="61">
    <w:abstractNumId w:val="77"/>
  </w:num>
  <w:num w:numId="62">
    <w:abstractNumId w:val="36"/>
  </w:num>
  <w:num w:numId="63">
    <w:abstractNumId w:val="9"/>
  </w:num>
  <w:num w:numId="64">
    <w:abstractNumId w:val="48"/>
  </w:num>
  <w:num w:numId="65">
    <w:abstractNumId w:val="55"/>
  </w:num>
  <w:num w:numId="66">
    <w:abstractNumId w:val="8"/>
  </w:num>
  <w:num w:numId="67">
    <w:abstractNumId w:val="81"/>
  </w:num>
  <w:num w:numId="68">
    <w:abstractNumId w:val="62"/>
  </w:num>
  <w:num w:numId="69">
    <w:abstractNumId w:val="30"/>
  </w:num>
  <w:num w:numId="70">
    <w:abstractNumId w:val="5"/>
  </w:num>
  <w:num w:numId="71">
    <w:abstractNumId w:val="87"/>
  </w:num>
  <w:num w:numId="72">
    <w:abstractNumId w:val="31"/>
  </w:num>
  <w:num w:numId="73">
    <w:abstractNumId w:val="85"/>
  </w:num>
  <w:num w:numId="74">
    <w:abstractNumId w:val="39"/>
  </w:num>
  <w:num w:numId="75">
    <w:abstractNumId w:val="82"/>
  </w:num>
  <w:num w:numId="76">
    <w:abstractNumId w:val="79"/>
  </w:num>
  <w:num w:numId="77">
    <w:abstractNumId w:val="53"/>
  </w:num>
  <w:num w:numId="78">
    <w:abstractNumId w:val="73"/>
  </w:num>
  <w:num w:numId="79">
    <w:abstractNumId w:val="44"/>
  </w:num>
  <w:num w:numId="80">
    <w:abstractNumId w:val="21"/>
  </w:num>
  <w:num w:numId="81">
    <w:abstractNumId w:val="59"/>
  </w:num>
  <w:num w:numId="82">
    <w:abstractNumId w:val="69"/>
  </w:num>
  <w:num w:numId="83">
    <w:abstractNumId w:val="13"/>
  </w:num>
  <w:num w:numId="84">
    <w:abstractNumId w:val="11"/>
  </w:num>
  <w:num w:numId="85">
    <w:abstractNumId w:val="61"/>
  </w:num>
  <w:num w:numId="86">
    <w:abstractNumId w:val="12"/>
  </w:num>
  <w:num w:numId="87">
    <w:abstractNumId w:val="56"/>
  </w:num>
  <w:num w:numId="88">
    <w:abstractNumId w:val="58"/>
  </w:num>
  <w:num w:numId="8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39F6"/>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3F4"/>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3FB8"/>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2EF4"/>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17B"/>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52C1"/>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2545"/>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E6F08029-1AE3-455B-AF81-3D580196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1">
    <w:name w:val="Unresolved Mention1"/>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485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95C3CF7F-2119-4F72-83EA-A111A5F958E6}">
  <ds:schemaRefs>
    <ds:schemaRef ds:uri="http://schemas.openxmlformats.org/officeDocument/2006/bibliography"/>
  </ds:schemaRefs>
</ds:datastoreItem>
</file>

<file path=customXml/itemProps4.xml><?xml version="1.0" encoding="utf-8"?>
<ds:datastoreItem xmlns:ds="http://schemas.openxmlformats.org/officeDocument/2006/customXml" ds:itemID="{B3043CF8-DDA6-4756-BC0F-E135E269C0E1}">
  <ds:schemaRef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www.w3.org/XML/1998/namespace"/>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1584</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Alongside associated procedures in 04.1-04.7 Health, this policy was adopted by </vt:lpstr>
      <vt:lpstr>Aim</vt:lpstr>
    </vt:vector>
  </TitlesOfParts>
  <Company>Hewlett-Packard Company</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Rose Barnish</cp:lastModifiedBy>
  <cp:revision>5</cp:revision>
  <cp:lastPrinted>2011-11-21T12:20:00Z</cp:lastPrinted>
  <dcterms:created xsi:type="dcterms:W3CDTF">2021-10-06T16:20:00Z</dcterms:created>
  <dcterms:modified xsi:type="dcterms:W3CDTF">2022-03-16T19:58:00Z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